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777D86" w:rsidTr="00777D86">
        <w:tc>
          <w:tcPr>
            <w:tcW w:w="2235" w:type="dxa"/>
            <w:vAlign w:val="center"/>
          </w:tcPr>
          <w:p w:rsidR="00777D86" w:rsidRDefault="00777D86" w:rsidP="00777D86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234443" cy="499873"/>
                  <wp:effectExtent l="19050" t="0" r="3807" b="0"/>
                  <wp:docPr id="1" name="Immagine 0" descr="Logo_UilScuola_40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ilScuola_405px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3" cy="49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7D86" w:rsidRPr="00777D86" w:rsidRDefault="00777D86" w:rsidP="00740BA9">
            <w:pPr>
              <w:jc w:val="right"/>
              <w:rPr>
                <w:b/>
                <w:color w:val="17365D" w:themeColor="text2" w:themeShade="BF"/>
              </w:rPr>
            </w:pPr>
            <w:r w:rsidRPr="00777D86">
              <w:rPr>
                <w:b/>
                <w:color w:val="17365D" w:themeColor="text2" w:themeShade="BF"/>
                <w:sz w:val="36"/>
              </w:rPr>
              <w:t>SPERIMENTAZIONE</w:t>
            </w:r>
            <w:r w:rsidRPr="00777D86">
              <w:rPr>
                <w:b/>
                <w:color w:val="17365D" w:themeColor="text2" w:themeShade="BF"/>
                <w:sz w:val="24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</w:rPr>
              <w:br/>
            </w:r>
            <w:r w:rsidRPr="00777D86">
              <w:rPr>
                <w:b/>
                <w:color w:val="17365D" w:themeColor="text2" w:themeShade="BF"/>
                <w:sz w:val="24"/>
              </w:rPr>
              <w:t xml:space="preserve">SCUOLA SECONDARIA </w:t>
            </w:r>
            <w:proofErr w:type="spellStart"/>
            <w:r w:rsidRPr="00777D86">
              <w:rPr>
                <w:b/>
                <w:color w:val="17365D" w:themeColor="text2" w:themeShade="BF"/>
                <w:sz w:val="24"/>
              </w:rPr>
              <w:t>DI</w:t>
            </w:r>
            <w:proofErr w:type="spellEnd"/>
            <w:r w:rsidRPr="00777D86">
              <w:rPr>
                <w:b/>
                <w:color w:val="17365D" w:themeColor="text2" w:themeShade="BF"/>
                <w:sz w:val="24"/>
              </w:rPr>
              <w:t xml:space="preserve"> SECONDO GRADO STATALE </w:t>
            </w:r>
            <w:r w:rsidRPr="00777D86">
              <w:rPr>
                <w:b/>
                <w:color w:val="17365D" w:themeColor="text2" w:themeShade="BF"/>
                <w:sz w:val="24"/>
              </w:rPr>
              <w:br/>
            </w:r>
            <w:r w:rsidRPr="00777D86">
              <w:rPr>
                <w:b/>
                <w:color w:val="17365D" w:themeColor="text2" w:themeShade="BF"/>
                <w:sz w:val="36"/>
              </w:rPr>
              <w:t>Giornata di Studio</w:t>
            </w:r>
          </w:p>
          <w:p w:rsidR="00777D86" w:rsidRDefault="00777D86" w:rsidP="00777D86">
            <w:pPr>
              <w:jc w:val="right"/>
              <w:rPr>
                <w:b/>
              </w:rPr>
            </w:pPr>
          </w:p>
        </w:tc>
      </w:tr>
    </w:tbl>
    <w:p w:rsidR="00740BA9" w:rsidRPr="00740BA9" w:rsidRDefault="00740BA9" w:rsidP="00777D86">
      <w:pPr>
        <w:rPr>
          <w:b/>
          <w:sz w:val="14"/>
        </w:rPr>
      </w:pPr>
    </w:p>
    <w:p w:rsidR="0001188E" w:rsidRDefault="002C0E0B" w:rsidP="00777D86">
      <w:r>
        <w:t xml:space="preserve">La UIL Scuola </w:t>
      </w:r>
      <w:r w:rsidR="005B122C">
        <w:t xml:space="preserve">ha </w:t>
      </w:r>
      <w:r w:rsidR="00874AFE">
        <w:t xml:space="preserve"> promosso una gior</w:t>
      </w:r>
      <w:r>
        <w:t>n</w:t>
      </w:r>
      <w:r w:rsidR="00874AFE">
        <w:t xml:space="preserve">ata di studio  con </w:t>
      </w:r>
      <w:r w:rsidR="005B122C">
        <w:t xml:space="preserve">i </w:t>
      </w:r>
      <w:r w:rsidR="00874AFE">
        <w:t>rappresentan</w:t>
      </w:r>
      <w:r w:rsidR="0071577B">
        <w:t xml:space="preserve">ti </w:t>
      </w:r>
      <w:r w:rsidR="005B122C">
        <w:t xml:space="preserve">delle </w:t>
      </w:r>
      <w:r w:rsidR="006F79B5">
        <w:t xml:space="preserve">sei </w:t>
      </w:r>
      <w:r>
        <w:t xml:space="preserve">scuole </w:t>
      </w:r>
      <w:r w:rsidR="0001188E">
        <w:t>di</w:t>
      </w:r>
      <w:r w:rsidR="00874AFE">
        <w:t xml:space="preserve"> secondo grado </w:t>
      </w:r>
      <w:r w:rsidR="0001188E">
        <w:t xml:space="preserve"> che</w:t>
      </w:r>
      <w:r w:rsidR="001D75A3">
        <w:t xml:space="preserve">, </w:t>
      </w:r>
      <w:r w:rsidR="00F755AC">
        <w:t xml:space="preserve">nell’ambito di una sperimentazione autorizzata, hanno previsto </w:t>
      </w:r>
      <w:r w:rsidR="0001188E">
        <w:t>la</w:t>
      </w:r>
      <w:r w:rsidR="00874AFE">
        <w:t xml:space="preserve"> riduzione di un anno </w:t>
      </w:r>
      <w:r w:rsidR="0071577B">
        <w:t>n</w:t>
      </w:r>
      <w:r w:rsidR="008B48CC">
        <w:t xml:space="preserve">ei percorsi </w:t>
      </w:r>
      <w:r w:rsidR="0001188E">
        <w:t xml:space="preserve">di durata quinquennale, per evidenziare luci ed </w:t>
      </w:r>
      <w:r>
        <w:t xml:space="preserve">ombre </w:t>
      </w:r>
      <w:r w:rsidR="0071577B">
        <w:t>di</w:t>
      </w:r>
      <w:r>
        <w:t xml:space="preserve"> un </w:t>
      </w:r>
      <w:r w:rsidR="0001188E">
        <w:t xml:space="preserve">ambito che </w:t>
      </w:r>
      <w:r w:rsidR="009741D9">
        <w:t>fa discutere.</w:t>
      </w:r>
      <w:r>
        <w:t xml:space="preserve"> </w:t>
      </w:r>
    </w:p>
    <w:p w:rsidR="002C0E0B" w:rsidRDefault="002C0E0B" w:rsidP="00777D86">
      <w:r w:rsidRPr="008B48CC">
        <w:rPr>
          <w:i/>
        </w:rPr>
        <w:t>Stabilità degli organici</w:t>
      </w:r>
      <w:r>
        <w:t xml:space="preserve">,  </w:t>
      </w:r>
      <w:r w:rsidRPr="008B48CC">
        <w:rPr>
          <w:i/>
        </w:rPr>
        <w:t>spendibilità dei titoli  acquisiti</w:t>
      </w:r>
      <w:r>
        <w:t xml:space="preserve">, </w:t>
      </w:r>
      <w:r w:rsidRPr="008B48CC">
        <w:rPr>
          <w:i/>
        </w:rPr>
        <w:t xml:space="preserve">coordinamento nazionale dei progetti </w:t>
      </w:r>
      <w:r>
        <w:t xml:space="preserve">costituiscono le basi per un corretto approccio scientifico ai percorsi. </w:t>
      </w:r>
    </w:p>
    <w:p w:rsidR="0071577B" w:rsidRDefault="002C0E0B" w:rsidP="00777D86">
      <w:r>
        <w:t xml:space="preserve"> </w:t>
      </w:r>
      <w:r w:rsidR="0071577B">
        <w:t xml:space="preserve">La </w:t>
      </w:r>
      <w:r w:rsidR="008B48CC">
        <w:t xml:space="preserve">UIL Scuola,  già nel dibattito </w:t>
      </w:r>
      <w:r w:rsidR="0071577B">
        <w:t>avviato sul riordino dei cicli conseguente all’introduzione del</w:t>
      </w:r>
      <w:r w:rsidR="008B48CC">
        <w:t xml:space="preserve">l’autonomia scolastica pose in </w:t>
      </w:r>
      <w:r w:rsidR="0071577B">
        <w:t xml:space="preserve">discussione la possibilità di ridurre di un anno il percorso di formazione quinquennale del secondo grado,  </w:t>
      </w:r>
      <w:r w:rsidR="00F755AC">
        <w:t>partendo dalla stabilizzazione dell’organico e da un fo</w:t>
      </w:r>
      <w:r w:rsidR="008B48CC">
        <w:t xml:space="preserve">rte intreccio con l’istruzione </w:t>
      </w:r>
      <w:r w:rsidR="00F755AC">
        <w:t xml:space="preserve">tecnica superiore e l’università, </w:t>
      </w:r>
      <w:r w:rsidR="008B48CC">
        <w:t>con la revisione</w:t>
      </w:r>
      <w:r w:rsidR="0071577B">
        <w:t xml:space="preserve"> del rapporto  interno tra  </w:t>
      </w:r>
      <w:r w:rsidR="00F755AC">
        <w:t xml:space="preserve"> i diversi gradi dell’istruzione secondaria</w:t>
      </w:r>
      <w:r w:rsidR="0071577B">
        <w:t>.  Quelle riflessioni sono state arricchite successivamente dall’analisi di ciò che accade nei Paesi europei per sfatare il luogo comune della minore dura</w:t>
      </w:r>
      <w:r w:rsidR="008B48CC">
        <w:t xml:space="preserve">ta dei percorsi di studi.  Una </w:t>
      </w:r>
      <w:r w:rsidR="0071577B">
        <w:t>divisione  sostanzialmente</w:t>
      </w:r>
      <w:r w:rsidR="008B48CC">
        <w:t xml:space="preserve"> paritetica  tra paesi in cui si terminano </w:t>
      </w:r>
      <w:r w:rsidR="0071577B">
        <w:t>gli</w:t>
      </w:r>
      <w:r w:rsidR="008B48CC">
        <w:t xml:space="preserve"> studi a 19 anni o,  invece, a </w:t>
      </w:r>
      <w:r w:rsidR="0071577B">
        <w:t>18.</w:t>
      </w:r>
    </w:p>
    <w:p w:rsidR="0071577B" w:rsidRDefault="0071577B" w:rsidP="00777D86">
      <w:r>
        <w:t xml:space="preserve">Durante un confronto con le </w:t>
      </w:r>
      <w:r w:rsidR="00777D86">
        <w:t>organizzazioni sindacali</w:t>
      </w:r>
      <w:r>
        <w:t xml:space="preserve"> del novembre 2013 il ministro si è impe</w:t>
      </w:r>
      <w:r w:rsidR="008B48CC">
        <w:t xml:space="preserve">gnato a convocare un incontro </w:t>
      </w:r>
      <w:r>
        <w:t>specifico. In sua attesa, la UIL scuola, fuori da ogni impostazione ideologica e p</w:t>
      </w:r>
      <w:r w:rsidR="008B48CC">
        <w:t xml:space="preserve">regiudiziale, per approfondire </w:t>
      </w:r>
      <w:r>
        <w:t>tutta la tematica ha prom</w:t>
      </w:r>
      <w:r w:rsidR="008B48CC">
        <w:t xml:space="preserve">osso a Roma un incontro con le sei </w:t>
      </w:r>
      <w:r>
        <w:t xml:space="preserve">scuole che, a seguito di presentazione di progetti sperimentali, in alcuni casi completamente estranei alla </w:t>
      </w:r>
      <w:proofErr w:type="spellStart"/>
      <w:r>
        <w:t>quadriennalità</w:t>
      </w:r>
      <w:proofErr w:type="spellEnd"/>
      <w:r>
        <w:t>, sono state inserite per decreto nel piano nazionale. Subito è risultata evidente la scelta di impiantare la sperimentazione su due differenti filoni, quello innestato sul liceo internazionale e quello imperniato su progetti già definiti  da una rete di istituti tecnici.</w:t>
      </w:r>
    </w:p>
    <w:p w:rsidR="002779C0" w:rsidRDefault="00D45CBF" w:rsidP="00777D86">
      <w:r>
        <w:t>Al momento dell’a</w:t>
      </w:r>
      <w:r w:rsidR="0001188E">
        <w:t xml:space="preserve">nnuncio </w:t>
      </w:r>
      <w:r>
        <w:t>delle sperime</w:t>
      </w:r>
      <w:r w:rsidR="000D3B28">
        <w:t>n</w:t>
      </w:r>
      <w:r>
        <w:t xml:space="preserve">tazioni </w:t>
      </w:r>
      <w:r w:rsidR="00D65CF4">
        <w:t>la</w:t>
      </w:r>
      <w:r>
        <w:t xml:space="preserve"> U</w:t>
      </w:r>
      <w:r w:rsidR="0001188E">
        <w:t>IL S</w:t>
      </w:r>
      <w:r>
        <w:t xml:space="preserve">cuola ha evidenziato gli elementi </w:t>
      </w:r>
      <w:r w:rsidR="00BD7A82">
        <w:t xml:space="preserve"> necessari alla buona riuscita di un piano sperimentale</w:t>
      </w:r>
      <w:r w:rsidR="000D3B28">
        <w:t xml:space="preserve"> che possa </w:t>
      </w:r>
      <w:r w:rsidR="00BD7A82">
        <w:t xml:space="preserve"> favorire il raccordo </w:t>
      </w:r>
      <w:r w:rsidR="000D3B28">
        <w:t xml:space="preserve">tra istruzione formazione </w:t>
      </w:r>
      <w:r w:rsidR="00BD7A82">
        <w:t>e lavoro</w:t>
      </w:r>
      <w:r w:rsidR="000D3B28">
        <w:t>.</w:t>
      </w:r>
    </w:p>
    <w:p w:rsidR="00740BA9" w:rsidRDefault="00C52DFD" w:rsidP="00777D86">
      <w:pPr>
        <w:rPr>
          <w:b/>
        </w:rPr>
      </w:pPr>
      <w:r w:rsidRPr="00DD31FE">
        <w:rPr>
          <w:b/>
        </w:rPr>
        <w:t>S</w:t>
      </w:r>
      <w:r w:rsidR="00F755AC">
        <w:rPr>
          <w:b/>
        </w:rPr>
        <w:t>PERIMENTAZIONE E QUADRO ORDINAMENTALE</w:t>
      </w:r>
      <w:r w:rsidR="00495C09" w:rsidRPr="00DD31FE">
        <w:rPr>
          <w:b/>
        </w:rPr>
        <w:t xml:space="preserve">  </w:t>
      </w:r>
    </w:p>
    <w:p w:rsidR="00495C09" w:rsidRPr="00777D86" w:rsidRDefault="00495C09" w:rsidP="00777D86">
      <w:pPr>
        <w:rPr>
          <w:b/>
        </w:rPr>
      </w:pPr>
      <w:r>
        <w:t>Immediatamente s</w:t>
      </w:r>
      <w:r w:rsidR="000D3B28">
        <w:t>i è notat</w:t>
      </w:r>
      <w:r>
        <w:t xml:space="preserve">a l’assenza </w:t>
      </w:r>
      <w:r w:rsidR="000D3B28">
        <w:t>totale</w:t>
      </w:r>
      <w:r w:rsidR="00BF1BAF">
        <w:t>,</w:t>
      </w:r>
      <w:r w:rsidR="000D3B28">
        <w:t xml:space="preserve"> </w:t>
      </w:r>
      <w:r>
        <w:t>tra i sei</w:t>
      </w:r>
      <w:r w:rsidR="000D3B28">
        <w:t xml:space="preserve">, degli istituti </w:t>
      </w:r>
      <w:r>
        <w:t>professional</w:t>
      </w:r>
      <w:r w:rsidR="000D3B28">
        <w:t>i</w:t>
      </w:r>
      <w:r>
        <w:t>.</w:t>
      </w:r>
      <w:r w:rsidR="00AE2F50">
        <w:t xml:space="preserve"> Secondo la UIL  a</w:t>
      </w:r>
      <w:r>
        <w:t xml:space="preserve"> questo primo vuoto è bene che il </w:t>
      </w:r>
      <w:r w:rsidR="00C52DFD">
        <w:t>M</w:t>
      </w:r>
      <w:r w:rsidR="009741D9">
        <w:t>IUR</w:t>
      </w:r>
      <w:r>
        <w:t xml:space="preserve"> ponga rimedio al più presto se non intende r</w:t>
      </w:r>
      <w:r w:rsidR="00C52DFD">
        <w:t xml:space="preserve">eiterare errori ai danni </w:t>
      </w:r>
      <w:r>
        <w:t xml:space="preserve"> d</w:t>
      </w:r>
      <w:r w:rsidR="00AE2F50">
        <w:t xml:space="preserve">i un </w:t>
      </w:r>
      <w:r>
        <w:t xml:space="preserve"> </w:t>
      </w:r>
      <w:r w:rsidR="009741D9">
        <w:t xml:space="preserve">importante </w:t>
      </w:r>
      <w:r>
        <w:t>segmento del sistema nazionale di istruzione</w:t>
      </w:r>
      <w:r w:rsidR="009741D9">
        <w:t xml:space="preserve"> significativo per il raccordo tra i processi di istruzione formazione e lavoro.</w:t>
      </w:r>
      <w:r w:rsidR="00777D86">
        <w:t xml:space="preserve"> </w:t>
      </w:r>
      <w:r w:rsidR="00AE2F50">
        <w:t xml:space="preserve"> Nella piattaforma progettuale,  per fornire dati utili all’intero quadro </w:t>
      </w:r>
      <w:proofErr w:type="spellStart"/>
      <w:r w:rsidR="00AE2F50">
        <w:t>ordinamentale</w:t>
      </w:r>
      <w:proofErr w:type="spellEnd"/>
      <w:r w:rsidR="00AE2F50">
        <w:t xml:space="preserve">,  va inserita a pieno titolo </w:t>
      </w:r>
      <w:r>
        <w:t>una rappresentanza degli  istituti professionali</w:t>
      </w:r>
      <w:r w:rsidR="00AE2F50">
        <w:t>.</w:t>
      </w:r>
    </w:p>
    <w:p w:rsidR="00740BA9" w:rsidRDefault="00C52DFD" w:rsidP="00777D86">
      <w:pPr>
        <w:rPr>
          <w:b/>
        </w:rPr>
      </w:pPr>
      <w:r>
        <w:t xml:space="preserve"> </w:t>
      </w:r>
      <w:r w:rsidRPr="00DD31FE">
        <w:rPr>
          <w:b/>
        </w:rPr>
        <w:t>C</w:t>
      </w:r>
      <w:r w:rsidR="00F755AC">
        <w:rPr>
          <w:b/>
        </w:rPr>
        <w:t>OSTITUZIONE DELLE CLASSI</w:t>
      </w:r>
    </w:p>
    <w:p w:rsidR="00C52DFD" w:rsidRPr="00777D86" w:rsidRDefault="00AE2F50" w:rsidP="00777D86">
      <w:pPr>
        <w:rPr>
          <w:b/>
        </w:rPr>
      </w:pPr>
      <w:r>
        <w:t xml:space="preserve"> Altra questione riguarda l’individuazione dei ragazzi da </w:t>
      </w:r>
      <w:r w:rsidR="00BF1BAF">
        <w:t>a</w:t>
      </w:r>
      <w:r>
        <w:t>mmettere ai percorsi</w:t>
      </w:r>
      <w:r w:rsidR="00AB66D9">
        <w:t xml:space="preserve"> quadriennali: non è possibile adottare criteri meritocratici che portino gli studenti, con le migliori prestazioni</w:t>
      </w:r>
      <w:r w:rsidR="00C07820">
        <w:t xml:space="preserve">  nelle </w:t>
      </w:r>
      <w:r w:rsidR="00485709">
        <w:t xml:space="preserve">classi </w:t>
      </w:r>
      <w:r w:rsidR="00C07820">
        <w:t>sperimenta</w:t>
      </w:r>
      <w:r w:rsidR="00485709">
        <w:t>l</w:t>
      </w:r>
      <w:r w:rsidR="00C07820">
        <w:t>i c</w:t>
      </w:r>
      <w:r w:rsidR="00AB66D9">
        <w:t>on l’effetto di falsare gli esiti formativi</w:t>
      </w:r>
      <w:r w:rsidR="00C07820">
        <w:t xml:space="preserve"> dei giovani e  gli </w:t>
      </w:r>
      <w:r w:rsidR="000D3B28">
        <w:t xml:space="preserve">stessi  </w:t>
      </w:r>
      <w:r w:rsidR="00C07820">
        <w:t>esiti sperimentali. La costituzione d</w:t>
      </w:r>
      <w:r w:rsidR="00485709">
        <w:t>i queste classi</w:t>
      </w:r>
      <w:r w:rsidR="00C07820">
        <w:t xml:space="preserve"> deve rispecchiare il pi</w:t>
      </w:r>
      <w:r w:rsidR="006956EE">
        <w:t>ù</w:t>
      </w:r>
      <w:r w:rsidR="00C07820">
        <w:t xml:space="preserve"> fedelmente possibile quella delle classi comuni.</w:t>
      </w:r>
      <w:r w:rsidR="00C52DFD">
        <w:t xml:space="preserve"> A tale fine è utile </w:t>
      </w:r>
      <w:r w:rsidR="00FD785A">
        <w:t>l</w:t>
      </w:r>
      <w:r w:rsidR="00C52DFD">
        <w:t>o specifico  riferimento nella circolare sulle iscrizioni per l’</w:t>
      </w:r>
      <w:proofErr w:type="spellStart"/>
      <w:r w:rsidR="00C52DFD">
        <w:t>a.s.</w:t>
      </w:r>
      <w:proofErr w:type="spellEnd"/>
      <w:r w:rsidR="008B48CC">
        <w:t xml:space="preserve"> </w:t>
      </w:r>
      <w:r w:rsidR="00C52DFD">
        <w:t>2014-201</w:t>
      </w:r>
      <w:r w:rsidR="00BF1BAF">
        <w:t>5</w:t>
      </w:r>
      <w:r w:rsidR="00FD785A">
        <w:t>.</w:t>
      </w:r>
      <w:r w:rsidR="00485709">
        <w:t xml:space="preserve"> </w:t>
      </w:r>
      <w:r w:rsidR="008B48CC">
        <w:br/>
      </w:r>
      <w:r w:rsidR="00485709">
        <w:t xml:space="preserve">In questo contesto vanno rafforzate le attività di orientamento. </w:t>
      </w:r>
    </w:p>
    <w:p w:rsidR="00777D86" w:rsidRDefault="00777D86" w:rsidP="00777D86">
      <w:pPr>
        <w:rPr>
          <w:b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777D86" w:rsidTr="00A25202">
        <w:tc>
          <w:tcPr>
            <w:tcW w:w="2235" w:type="dxa"/>
            <w:vAlign w:val="center"/>
          </w:tcPr>
          <w:p w:rsidR="00777D86" w:rsidRDefault="00777D86" w:rsidP="00A25202">
            <w:pPr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234443" cy="499873"/>
                  <wp:effectExtent l="19050" t="0" r="3807" b="0"/>
                  <wp:docPr id="2" name="Immagine 0" descr="Logo_UilScuola_40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ilScuola_405px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3" cy="49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777D86" w:rsidRPr="00777D86" w:rsidRDefault="00777D86" w:rsidP="00A25202">
            <w:pPr>
              <w:jc w:val="right"/>
              <w:rPr>
                <w:b/>
                <w:color w:val="17365D" w:themeColor="text2" w:themeShade="BF"/>
              </w:rPr>
            </w:pPr>
            <w:r>
              <w:rPr>
                <w:b/>
              </w:rPr>
              <w:br/>
            </w:r>
            <w:r w:rsidRPr="00777D86">
              <w:rPr>
                <w:b/>
                <w:color w:val="17365D" w:themeColor="text2" w:themeShade="BF"/>
                <w:sz w:val="24"/>
              </w:rPr>
              <w:t>SPERIMENTAZIONE</w:t>
            </w:r>
            <w:r w:rsidRPr="00777D86">
              <w:rPr>
                <w:b/>
                <w:color w:val="17365D" w:themeColor="text2" w:themeShade="BF"/>
                <w:sz w:val="18"/>
              </w:rPr>
              <w:t xml:space="preserve"> </w:t>
            </w:r>
            <w:r>
              <w:rPr>
                <w:b/>
                <w:color w:val="17365D" w:themeColor="text2" w:themeShade="BF"/>
                <w:sz w:val="24"/>
              </w:rPr>
              <w:br/>
            </w:r>
            <w:r w:rsidRPr="00777D86">
              <w:rPr>
                <w:b/>
                <w:color w:val="17365D" w:themeColor="text2" w:themeShade="BF"/>
                <w:sz w:val="20"/>
              </w:rPr>
              <w:t xml:space="preserve">SCUOLA SECONDARIA </w:t>
            </w:r>
            <w:proofErr w:type="spellStart"/>
            <w:r w:rsidRPr="00777D86">
              <w:rPr>
                <w:b/>
                <w:color w:val="17365D" w:themeColor="text2" w:themeShade="BF"/>
                <w:sz w:val="20"/>
              </w:rPr>
              <w:t>DI</w:t>
            </w:r>
            <w:proofErr w:type="spellEnd"/>
            <w:r w:rsidRPr="00777D86">
              <w:rPr>
                <w:b/>
                <w:color w:val="17365D" w:themeColor="text2" w:themeShade="BF"/>
                <w:sz w:val="20"/>
              </w:rPr>
              <w:t xml:space="preserve"> SECONDO GRADO STATALE </w:t>
            </w:r>
            <w:r w:rsidRPr="00777D86">
              <w:rPr>
                <w:b/>
                <w:color w:val="17365D" w:themeColor="text2" w:themeShade="BF"/>
                <w:sz w:val="24"/>
              </w:rPr>
              <w:br/>
              <w:t>Giornata di Studio</w:t>
            </w:r>
            <w:r>
              <w:rPr>
                <w:b/>
                <w:color w:val="17365D" w:themeColor="text2" w:themeShade="BF"/>
                <w:sz w:val="24"/>
              </w:rPr>
              <w:t xml:space="preserve">   </w:t>
            </w:r>
          </w:p>
          <w:p w:rsidR="00777D86" w:rsidRDefault="00777D86" w:rsidP="00A25202">
            <w:pPr>
              <w:jc w:val="right"/>
              <w:rPr>
                <w:b/>
              </w:rPr>
            </w:pPr>
          </w:p>
        </w:tc>
      </w:tr>
    </w:tbl>
    <w:p w:rsidR="00777D86" w:rsidRDefault="00777D86" w:rsidP="00777D86">
      <w:pPr>
        <w:rPr>
          <w:b/>
        </w:rPr>
      </w:pPr>
    </w:p>
    <w:p w:rsidR="00777D86" w:rsidRDefault="00C52DFD" w:rsidP="00777D86">
      <w:pPr>
        <w:rPr>
          <w:b/>
        </w:rPr>
      </w:pPr>
      <w:r w:rsidRPr="00DD31FE">
        <w:rPr>
          <w:b/>
        </w:rPr>
        <w:t>O</w:t>
      </w:r>
      <w:r w:rsidR="00F755AC">
        <w:rPr>
          <w:b/>
        </w:rPr>
        <w:t>RGANICI E  PIANI SPERIMENTALI</w:t>
      </w:r>
    </w:p>
    <w:p w:rsidR="00DD31FE" w:rsidRPr="00777D86" w:rsidRDefault="00C52DFD" w:rsidP="00777D86">
      <w:pPr>
        <w:rPr>
          <w:b/>
        </w:rPr>
      </w:pPr>
      <w:r>
        <w:t xml:space="preserve">Ogni decisione riguardante </w:t>
      </w:r>
      <w:r w:rsidR="007172CE">
        <w:t xml:space="preserve">il personale </w:t>
      </w:r>
      <w:r>
        <w:t xml:space="preserve"> </w:t>
      </w:r>
      <w:r w:rsidR="00BF1BAF">
        <w:t>deve salvaguarda</w:t>
      </w:r>
      <w:r w:rsidR="00485709">
        <w:t>re</w:t>
      </w:r>
      <w:r w:rsidR="00BF1BAF">
        <w:t xml:space="preserve"> e valorizza</w:t>
      </w:r>
      <w:r w:rsidR="00485709">
        <w:t xml:space="preserve">re </w:t>
      </w:r>
      <w:r w:rsidR="00BF1BAF">
        <w:t xml:space="preserve">le risorse di organico per la completa durata del corso  a partire dalle classi prime rifugiando il rischio che la </w:t>
      </w:r>
      <w:proofErr w:type="spellStart"/>
      <w:r w:rsidR="00BF1BAF">
        <w:t>quadriennalità</w:t>
      </w:r>
      <w:proofErr w:type="spellEnd"/>
      <w:r w:rsidR="00BF1BAF">
        <w:t xml:space="preserve"> costituisca lo strumento per un ulteriore taglio</w:t>
      </w:r>
      <w:r w:rsidR="006956EE">
        <w:t xml:space="preserve"> de</w:t>
      </w:r>
      <w:r w:rsidR="00F755AC">
        <w:t>gli organici</w:t>
      </w:r>
      <w:r w:rsidR="00BF1BAF">
        <w:t>.</w:t>
      </w:r>
      <w:r w:rsidR="00777D86">
        <w:rPr>
          <w:b/>
        </w:rPr>
        <w:br/>
      </w:r>
      <w:r w:rsidR="00BF1BAF">
        <w:t>La disponibilità di un organico arricchito e stabile su base pluriennale</w:t>
      </w:r>
      <w:r w:rsidR="00485709">
        <w:t xml:space="preserve"> (indipendente dal numero delle classi sperimentali), che diventi funzionale, </w:t>
      </w:r>
      <w:r w:rsidR="00BF1BAF">
        <w:t xml:space="preserve"> consente infatti di operare scelte di congruità delle risorse alla ipotesi sperimentale, da non ridurre </w:t>
      </w:r>
      <w:r w:rsidR="007172CE">
        <w:t>ad un mero scambio tra riduzione del numero degli anni con l’aumento di un corrispondente numero di ore settimanali, che riporterebbe il carico didattico p</w:t>
      </w:r>
      <w:r w:rsidR="008B48CC">
        <w:t xml:space="preserve">er gli studenti ai livelli </w:t>
      </w:r>
      <w:proofErr w:type="spellStart"/>
      <w:r w:rsidR="008B48CC">
        <w:t>pre-</w:t>
      </w:r>
      <w:r w:rsidR="007172CE">
        <w:t>riordino</w:t>
      </w:r>
      <w:proofErr w:type="spellEnd"/>
      <w:r w:rsidR="007172CE">
        <w:t>. L’opportunità della sperimentazione va colta appieno, sia per favorire i giovani nei tempi di accesso al lavoro, sia per dotarli di competenze adeguate all’era della globalizzazione, della mobilità professionale e sociale</w:t>
      </w:r>
      <w:r w:rsidR="00FD785A">
        <w:t>,</w:t>
      </w:r>
      <w:r w:rsidR="007172CE">
        <w:t xml:space="preserve"> delle ICT</w:t>
      </w:r>
      <w:r w:rsidR="006956EE">
        <w:t>.</w:t>
      </w:r>
      <w:r w:rsidR="007172CE">
        <w:t xml:space="preserve"> </w:t>
      </w:r>
      <w:r w:rsidR="006956EE">
        <w:t>D</w:t>
      </w:r>
      <w:r w:rsidR="007172CE">
        <w:t>a questo punto di vista occorre un</w:t>
      </w:r>
      <w:r w:rsidR="00485709">
        <w:t>’</w:t>
      </w:r>
      <w:r w:rsidR="007172CE">
        <w:t xml:space="preserve"> attenta opera di coinvolgimento e sensibilizzazione degli insegnanti impegnati, sia a livello individuale che collegiale. </w:t>
      </w:r>
    </w:p>
    <w:p w:rsidR="00F755AC" w:rsidRPr="00F755AC" w:rsidRDefault="00F755AC" w:rsidP="00777D86">
      <w:pPr>
        <w:rPr>
          <w:b/>
        </w:rPr>
      </w:pPr>
      <w:r w:rsidRPr="00F755AC">
        <w:rPr>
          <w:b/>
        </w:rPr>
        <w:t xml:space="preserve"> CABINA </w:t>
      </w:r>
      <w:proofErr w:type="spellStart"/>
      <w:r w:rsidRPr="00F755AC">
        <w:rPr>
          <w:b/>
        </w:rPr>
        <w:t>DI</w:t>
      </w:r>
      <w:proofErr w:type="spellEnd"/>
      <w:r w:rsidRPr="00F755AC">
        <w:rPr>
          <w:b/>
        </w:rPr>
        <w:t xml:space="preserve"> REGIA NAZIONALE</w:t>
      </w:r>
    </w:p>
    <w:p w:rsidR="00874AFE" w:rsidRDefault="007172CE" w:rsidP="00777D86">
      <w:r>
        <w:t>Occorre in</w:t>
      </w:r>
      <w:r w:rsidR="006956EE">
        <w:t>fine</w:t>
      </w:r>
      <w:r>
        <w:t xml:space="preserve"> una cabina di regia nazionale</w:t>
      </w:r>
      <w:r w:rsidR="00F755AC">
        <w:t>.</w:t>
      </w:r>
      <w:r w:rsidR="00485709">
        <w:t xml:space="preserve"> </w:t>
      </w:r>
      <w:r w:rsidR="00F755AC">
        <w:t>V</w:t>
      </w:r>
      <w:r w:rsidR="00485709">
        <w:t xml:space="preserve">a promossa una rete </w:t>
      </w:r>
      <w:r w:rsidR="00874AFE">
        <w:t xml:space="preserve">di raccordo </w:t>
      </w:r>
      <w:r w:rsidR="00485709">
        <w:t>anche per i licei.</w:t>
      </w:r>
      <w:r>
        <w:t xml:space="preserve"> </w:t>
      </w:r>
      <w:r w:rsidR="00485709">
        <w:t>Dall’incontro</w:t>
      </w:r>
      <w:r w:rsidR="00DC2C37">
        <w:t xml:space="preserve"> è scaturita l’esigenza che il ministro costituisca </w:t>
      </w:r>
      <w:r w:rsidR="00F755AC">
        <w:t xml:space="preserve">una cabina di regia </w:t>
      </w:r>
      <w:r w:rsidR="00DC2C37">
        <w:t xml:space="preserve">a livello nazionale, il coordinamento  dei progetti non può essere demandato alle Direzione Regionali. </w:t>
      </w:r>
      <w:r w:rsidR="00777D86">
        <w:br/>
      </w:r>
      <w:r w:rsidR="00DC2C37">
        <w:t xml:space="preserve">Il comitato tecnico scientifico deve confrontarsi  </w:t>
      </w:r>
      <w:r>
        <w:t>con le scuole sperimentali</w:t>
      </w:r>
      <w:r w:rsidR="00DC2C37">
        <w:t>,</w:t>
      </w:r>
      <w:r>
        <w:t xml:space="preserve"> promuov</w:t>
      </w:r>
      <w:r w:rsidR="00DC2C37">
        <w:t>ere</w:t>
      </w:r>
      <w:r>
        <w:t xml:space="preserve"> efficaci azioni di monitoraggio e valutazione dei processi e degli esiti, tenendo conto delle specificità</w:t>
      </w:r>
      <w:r w:rsidR="00DD31FE">
        <w:t xml:space="preserve"> e delle caratteristiche che i percorsi sperimentali e non andranno assumendo, nel tempo, anche in relazione a possibili revisioni derivanti da rapporti tecnici al parlamento sul riordino previsti dal decreto  sulla scuola</w:t>
      </w:r>
      <w:r>
        <w:t>.</w:t>
      </w:r>
      <w:r w:rsidR="00777D86">
        <w:br/>
      </w:r>
      <w:r w:rsidR="00DC2C37">
        <w:t>La UIL, d’intesa con i dirigenti ed i docenti delle scuole sperimentali che hanno partecipato all’incontro</w:t>
      </w:r>
      <w:r w:rsidR="00874AFE">
        <w:t>,</w:t>
      </w:r>
      <w:r w:rsidR="00DC2C37">
        <w:t xml:space="preserve"> </w:t>
      </w:r>
      <w:r w:rsidR="00874AFE">
        <w:t xml:space="preserve">ha definito di proseguire le azioni di confronto diretto sul tema. </w:t>
      </w:r>
      <w:r w:rsidR="00777D86">
        <w:br/>
      </w:r>
      <w:r w:rsidR="00874AFE">
        <w:t>Un prossimo incontro è previsto a conclusione della fase delle  iscrizioni</w:t>
      </w:r>
    </w:p>
    <w:p w:rsidR="00777D86" w:rsidRDefault="00777D86" w:rsidP="00DD31FE">
      <w:pPr>
        <w:jc w:val="both"/>
      </w:pPr>
    </w:p>
    <w:p w:rsidR="002B3A82" w:rsidRPr="002B3A82" w:rsidRDefault="002B3A82" w:rsidP="00DD31FE">
      <w:pPr>
        <w:jc w:val="both"/>
        <w:rPr>
          <w:b/>
        </w:rPr>
      </w:pPr>
      <w:r w:rsidRPr="002B3A82">
        <w:rPr>
          <w:b/>
        </w:rPr>
        <w:t xml:space="preserve"> I Partecipanti </w:t>
      </w:r>
    </w:p>
    <w:p w:rsidR="00FD785A" w:rsidRPr="00777D86" w:rsidRDefault="00FD785A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Nadia Cattaneo</w:t>
      </w:r>
      <w:r w:rsidR="00DE0394" w:rsidRPr="00777D86">
        <w:rPr>
          <w:i/>
        </w:rPr>
        <w:t>,</w:t>
      </w:r>
      <w:r w:rsidRPr="00777D86">
        <w:rPr>
          <w:i/>
        </w:rPr>
        <w:t xml:space="preserve">  </w:t>
      </w:r>
      <w:r w:rsidRPr="00777D86">
        <w:t xml:space="preserve">Dirigente scolastico  </w:t>
      </w:r>
      <w:proofErr w:type="spellStart"/>
      <w:r w:rsidRPr="00777D86">
        <w:t>I</w:t>
      </w:r>
      <w:r w:rsidR="00A4335B" w:rsidRPr="00777D86">
        <w:t>.T.E.</w:t>
      </w:r>
      <w:proofErr w:type="spellEnd"/>
      <w:r w:rsidR="002B3A82" w:rsidRPr="00777D86">
        <w:t xml:space="preserve"> “</w:t>
      </w:r>
      <w:r w:rsidRPr="00777D86">
        <w:t xml:space="preserve"> </w:t>
      </w:r>
      <w:r w:rsidR="006956EE" w:rsidRPr="00777D86">
        <w:t>E</w:t>
      </w:r>
      <w:r w:rsidRPr="00777D86">
        <w:t xml:space="preserve">. </w:t>
      </w:r>
      <w:proofErr w:type="spellStart"/>
      <w:r w:rsidRPr="00777D86">
        <w:t>Toti</w:t>
      </w:r>
      <w:proofErr w:type="spellEnd"/>
      <w:r w:rsidR="002B3A82" w:rsidRPr="00777D86">
        <w:t>”</w:t>
      </w:r>
      <w:r w:rsidRPr="00777D86">
        <w:t xml:space="preserve">  </w:t>
      </w:r>
      <w:r w:rsidR="00777D86" w:rsidRPr="00777D86">
        <w:t xml:space="preserve">- </w:t>
      </w:r>
      <w:r w:rsidRPr="00777D86">
        <w:t xml:space="preserve">Busto Arsizio  Varese </w:t>
      </w:r>
    </w:p>
    <w:p w:rsidR="00FD785A" w:rsidRPr="00777D86" w:rsidRDefault="00FD785A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Iolanda Manco</w:t>
      </w:r>
      <w:r w:rsidR="00DE0394" w:rsidRPr="00777D86">
        <w:rPr>
          <w:i/>
        </w:rPr>
        <w:t>,</w:t>
      </w:r>
      <w:r w:rsidRPr="00777D86">
        <w:rPr>
          <w:i/>
        </w:rPr>
        <w:t xml:space="preserve">   </w:t>
      </w:r>
      <w:r w:rsidRPr="00777D86">
        <w:t xml:space="preserve">Docente  Liceo Classico </w:t>
      </w:r>
      <w:r w:rsidR="002B3A82" w:rsidRPr="00777D86">
        <w:t>“</w:t>
      </w:r>
      <w:r w:rsidRPr="00777D86">
        <w:t>Garibaldi</w:t>
      </w:r>
      <w:r w:rsidR="002B3A82" w:rsidRPr="00777D86">
        <w:t>”</w:t>
      </w:r>
      <w:r w:rsidRPr="00777D86">
        <w:t xml:space="preserve"> </w:t>
      </w:r>
      <w:r w:rsidR="00777D86" w:rsidRPr="00777D86">
        <w:t xml:space="preserve">- </w:t>
      </w:r>
      <w:r w:rsidRPr="00777D86">
        <w:t>Napoli</w:t>
      </w:r>
    </w:p>
    <w:p w:rsidR="00E80203" w:rsidRPr="00777D86" w:rsidRDefault="00E80203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Salvatore Giuliano</w:t>
      </w:r>
      <w:r w:rsidR="00DE0394" w:rsidRPr="00777D86">
        <w:rPr>
          <w:i/>
        </w:rPr>
        <w:t>,</w:t>
      </w:r>
      <w:r w:rsidRPr="00777D86">
        <w:rPr>
          <w:i/>
        </w:rPr>
        <w:t xml:space="preserve"> </w:t>
      </w:r>
      <w:r w:rsidRPr="00777D86">
        <w:t>Dirigente scolastico I</w:t>
      </w:r>
      <w:r w:rsidR="00A4335B" w:rsidRPr="00777D86">
        <w:t>.</w:t>
      </w:r>
      <w:r w:rsidRPr="00777D86">
        <w:t>T</w:t>
      </w:r>
      <w:r w:rsidR="00A4335B" w:rsidRPr="00777D86">
        <w:t>.</w:t>
      </w:r>
      <w:r w:rsidRPr="00777D86">
        <w:t>I</w:t>
      </w:r>
      <w:r w:rsidR="00A4335B" w:rsidRPr="00777D86">
        <w:t>.</w:t>
      </w:r>
      <w:r w:rsidRPr="00777D86">
        <w:t>S</w:t>
      </w:r>
      <w:r w:rsidR="00A4335B" w:rsidRPr="00777D86">
        <w:t>.</w:t>
      </w:r>
      <w:r w:rsidRPr="00777D86">
        <w:t xml:space="preserve"> </w:t>
      </w:r>
      <w:r w:rsidR="002B3A82" w:rsidRPr="00777D86">
        <w:t>“</w:t>
      </w:r>
      <w:proofErr w:type="spellStart"/>
      <w:r w:rsidRPr="00777D86">
        <w:t>E.Majorana</w:t>
      </w:r>
      <w:proofErr w:type="spellEnd"/>
      <w:r w:rsidR="002B3A82" w:rsidRPr="00777D86">
        <w:t>”</w:t>
      </w:r>
      <w:r w:rsidRPr="00777D86">
        <w:t xml:space="preserve">  </w:t>
      </w:r>
      <w:r w:rsidR="00777D86" w:rsidRPr="00777D86">
        <w:t xml:space="preserve">- </w:t>
      </w:r>
      <w:r w:rsidRPr="00777D86">
        <w:t>Brindisi</w:t>
      </w:r>
    </w:p>
    <w:p w:rsidR="00E80203" w:rsidRPr="00632BB4" w:rsidRDefault="00E80203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Patrizia Grima</w:t>
      </w:r>
      <w:r w:rsidR="00DE0394" w:rsidRPr="00777D86">
        <w:rPr>
          <w:i/>
        </w:rPr>
        <w:t>,</w:t>
      </w:r>
      <w:r w:rsidRPr="00777D86">
        <w:rPr>
          <w:i/>
        </w:rPr>
        <w:t xml:space="preserve"> </w:t>
      </w:r>
      <w:r w:rsidRPr="00632BB4">
        <w:t xml:space="preserve">Docente Liceo Classico “Orazio </w:t>
      </w:r>
      <w:proofErr w:type="spellStart"/>
      <w:r w:rsidRPr="00632BB4">
        <w:t>Flacco</w:t>
      </w:r>
      <w:proofErr w:type="spellEnd"/>
      <w:r w:rsidRPr="00632BB4">
        <w:t xml:space="preserve">” </w:t>
      </w:r>
      <w:r w:rsidR="00777D86" w:rsidRPr="00632BB4">
        <w:t xml:space="preserve">- </w:t>
      </w:r>
      <w:r w:rsidRPr="00632BB4">
        <w:t>Bari</w:t>
      </w:r>
    </w:p>
    <w:p w:rsidR="002B3A82" w:rsidRPr="00632BB4" w:rsidRDefault="002B3A82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 xml:space="preserve">Antonella </w:t>
      </w:r>
      <w:proofErr w:type="spellStart"/>
      <w:r w:rsidRPr="00777D86">
        <w:rPr>
          <w:i/>
        </w:rPr>
        <w:t>Giannone</w:t>
      </w:r>
      <w:proofErr w:type="spellEnd"/>
      <w:r w:rsidR="00DE0394" w:rsidRPr="00777D86">
        <w:rPr>
          <w:i/>
        </w:rPr>
        <w:t>,</w:t>
      </w:r>
      <w:r w:rsidRPr="00777D86">
        <w:rPr>
          <w:i/>
        </w:rPr>
        <w:t xml:space="preserve">  </w:t>
      </w:r>
      <w:r w:rsidRPr="00632BB4">
        <w:t xml:space="preserve">Liceo Classico “Orazio </w:t>
      </w:r>
      <w:proofErr w:type="spellStart"/>
      <w:r w:rsidRPr="00632BB4">
        <w:t>Flacco</w:t>
      </w:r>
      <w:proofErr w:type="spellEnd"/>
      <w:r w:rsidRPr="00632BB4">
        <w:t xml:space="preserve">” </w:t>
      </w:r>
      <w:r w:rsidR="00777D86" w:rsidRPr="00632BB4">
        <w:t xml:space="preserve">- </w:t>
      </w:r>
      <w:r w:rsidRPr="00632BB4">
        <w:t>Bari</w:t>
      </w:r>
    </w:p>
    <w:p w:rsidR="00FD785A" w:rsidRPr="00632BB4" w:rsidRDefault="00E80203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Antonio D’</w:t>
      </w:r>
      <w:proofErr w:type="spellStart"/>
      <w:r w:rsidRPr="00777D86">
        <w:rPr>
          <w:i/>
        </w:rPr>
        <w:t>Itollo</w:t>
      </w:r>
      <w:proofErr w:type="spellEnd"/>
      <w:r w:rsidR="00DE0394" w:rsidRPr="00777D86">
        <w:rPr>
          <w:i/>
        </w:rPr>
        <w:t>,</w:t>
      </w:r>
      <w:r w:rsidRPr="00777D86">
        <w:rPr>
          <w:i/>
        </w:rPr>
        <w:t xml:space="preserve"> </w:t>
      </w:r>
      <w:r w:rsidRPr="00632BB4">
        <w:t>Dirigente scolastico</w:t>
      </w:r>
      <w:r w:rsidR="00777D86" w:rsidRPr="00632BB4">
        <w:t>,</w:t>
      </w:r>
      <w:r w:rsidR="00632BB4">
        <w:t xml:space="preserve"> </w:t>
      </w:r>
      <w:r w:rsidRPr="00632BB4">
        <w:t xml:space="preserve">Liceo Classico “Orazio </w:t>
      </w:r>
      <w:proofErr w:type="spellStart"/>
      <w:r w:rsidRPr="00632BB4">
        <w:t>Flacco</w:t>
      </w:r>
      <w:proofErr w:type="spellEnd"/>
      <w:r w:rsidRPr="00632BB4">
        <w:t xml:space="preserve">” </w:t>
      </w:r>
      <w:r w:rsidR="00777D86" w:rsidRPr="00632BB4">
        <w:t xml:space="preserve">- </w:t>
      </w:r>
      <w:r w:rsidRPr="00632BB4">
        <w:t>Bari</w:t>
      </w:r>
    </w:p>
    <w:p w:rsidR="00F755AC" w:rsidRPr="00632BB4" w:rsidRDefault="00E80203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 xml:space="preserve">Claudio </w:t>
      </w:r>
      <w:proofErr w:type="spellStart"/>
      <w:r w:rsidRPr="00777D86">
        <w:rPr>
          <w:i/>
        </w:rPr>
        <w:t>Pardini</w:t>
      </w:r>
      <w:proofErr w:type="spellEnd"/>
      <w:r w:rsidR="00DE0394" w:rsidRPr="00777D86">
        <w:rPr>
          <w:i/>
        </w:rPr>
        <w:t>,</w:t>
      </w:r>
      <w:r w:rsidRPr="00777D86">
        <w:rPr>
          <w:i/>
        </w:rPr>
        <w:t xml:space="preserve">  </w:t>
      </w:r>
      <w:r w:rsidRPr="00632BB4">
        <w:t xml:space="preserve">DSGA </w:t>
      </w:r>
      <w:proofErr w:type="spellStart"/>
      <w:r w:rsidRPr="00632BB4">
        <w:t>I</w:t>
      </w:r>
      <w:r w:rsidR="00A4335B" w:rsidRPr="00632BB4">
        <w:t>.</w:t>
      </w:r>
      <w:r w:rsidRPr="00632BB4">
        <w:t>S</w:t>
      </w:r>
      <w:r w:rsidR="00A4335B" w:rsidRPr="00632BB4">
        <w:t>.</w:t>
      </w:r>
      <w:r w:rsidRPr="00632BB4">
        <w:t>I</w:t>
      </w:r>
      <w:r w:rsidR="00A4335B" w:rsidRPr="00632BB4">
        <w:t>.</w:t>
      </w:r>
      <w:r w:rsidRPr="00632BB4">
        <w:t>S</w:t>
      </w:r>
      <w:r w:rsidR="00A4335B" w:rsidRPr="00632BB4">
        <w:t>.</w:t>
      </w:r>
      <w:r w:rsidRPr="00632BB4">
        <w:t>S</w:t>
      </w:r>
      <w:r w:rsidR="00A4335B" w:rsidRPr="00632BB4">
        <w:t>.</w:t>
      </w:r>
      <w:proofErr w:type="spellEnd"/>
      <w:r w:rsidRPr="00632BB4">
        <w:t xml:space="preserve"> </w:t>
      </w:r>
      <w:r w:rsidR="002B3A82" w:rsidRPr="00632BB4">
        <w:t>“C</w:t>
      </w:r>
      <w:r w:rsidRPr="00632BB4">
        <w:t>arlo Anti</w:t>
      </w:r>
      <w:r w:rsidR="002B3A82" w:rsidRPr="00632BB4">
        <w:t>”</w:t>
      </w:r>
      <w:r w:rsidRPr="00632BB4">
        <w:t xml:space="preserve"> Villafranca </w:t>
      </w:r>
      <w:r w:rsidR="00F755AC" w:rsidRPr="00632BB4">
        <w:t>–</w:t>
      </w:r>
      <w:r w:rsidR="002B3A82" w:rsidRPr="00632BB4">
        <w:t xml:space="preserve"> </w:t>
      </w:r>
      <w:r w:rsidRPr="00632BB4">
        <w:t>Verona</w:t>
      </w:r>
    </w:p>
    <w:p w:rsidR="00E80203" w:rsidRPr="00632BB4" w:rsidRDefault="00F755AC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 xml:space="preserve">Selvaggio Maria Pia, </w:t>
      </w:r>
      <w:r w:rsidR="00DE0394" w:rsidRPr="00777D86">
        <w:rPr>
          <w:i/>
        </w:rPr>
        <w:t xml:space="preserve"> </w:t>
      </w:r>
      <w:r w:rsidR="00DE0394" w:rsidRPr="00632BB4">
        <w:t xml:space="preserve">docente </w:t>
      </w:r>
      <w:r w:rsidRPr="00632BB4">
        <w:t xml:space="preserve"> </w:t>
      </w:r>
      <w:proofErr w:type="spellStart"/>
      <w:r w:rsidRPr="00632BB4">
        <w:t>I</w:t>
      </w:r>
      <w:r w:rsidR="00DE0394" w:rsidRPr="00632BB4">
        <w:t>.</w:t>
      </w:r>
      <w:r w:rsidRPr="00632BB4">
        <w:t>I</w:t>
      </w:r>
      <w:r w:rsidR="00DE0394" w:rsidRPr="00632BB4">
        <w:t>.</w:t>
      </w:r>
      <w:r w:rsidRPr="00632BB4">
        <w:t>S</w:t>
      </w:r>
      <w:r w:rsidR="00DE0394" w:rsidRPr="00632BB4">
        <w:t>.</w:t>
      </w:r>
      <w:proofErr w:type="spellEnd"/>
      <w:r w:rsidRPr="00632BB4">
        <w:t xml:space="preserve"> </w:t>
      </w:r>
      <w:r w:rsidR="00DE0394" w:rsidRPr="00632BB4">
        <w:t>“</w:t>
      </w:r>
      <w:proofErr w:type="spellStart"/>
      <w:r w:rsidRPr="00632BB4">
        <w:t>Telesia</w:t>
      </w:r>
      <w:proofErr w:type="spellEnd"/>
      <w:r w:rsidR="00DE0394" w:rsidRPr="00632BB4">
        <w:t>”</w:t>
      </w:r>
      <w:r w:rsidRPr="00632BB4">
        <w:t xml:space="preserve">   </w:t>
      </w:r>
      <w:r w:rsidR="00777D86" w:rsidRPr="00632BB4">
        <w:t xml:space="preserve">- </w:t>
      </w:r>
      <w:proofErr w:type="spellStart"/>
      <w:r w:rsidRPr="00632BB4">
        <w:t>Telese</w:t>
      </w:r>
      <w:proofErr w:type="spellEnd"/>
      <w:r w:rsidRPr="00632BB4">
        <w:t xml:space="preserve"> Terme (BN</w:t>
      </w:r>
      <w:r w:rsidR="00DE0394" w:rsidRPr="00632BB4">
        <w:t>)</w:t>
      </w:r>
    </w:p>
    <w:p w:rsidR="002B3A82" w:rsidRPr="00632BB4" w:rsidRDefault="002B3A82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Massimo Di Menna</w:t>
      </w:r>
      <w:r w:rsidR="00DE0394" w:rsidRPr="00777D86">
        <w:rPr>
          <w:i/>
        </w:rPr>
        <w:t>,</w:t>
      </w:r>
      <w:r w:rsidRPr="00777D86">
        <w:rPr>
          <w:i/>
        </w:rPr>
        <w:t xml:space="preserve"> </w:t>
      </w:r>
      <w:r w:rsidR="00F755AC" w:rsidRPr="00632BB4">
        <w:t>S</w:t>
      </w:r>
      <w:r w:rsidR="00777D86" w:rsidRPr="00632BB4">
        <w:t xml:space="preserve">egretario generale UIL </w:t>
      </w:r>
      <w:r w:rsidRPr="00632BB4">
        <w:t>Scuola</w:t>
      </w:r>
    </w:p>
    <w:p w:rsidR="002B3A82" w:rsidRPr="00632BB4" w:rsidRDefault="002B3A82" w:rsidP="00777D86">
      <w:pPr>
        <w:pStyle w:val="Paragrafoelenco"/>
        <w:numPr>
          <w:ilvl w:val="0"/>
          <w:numId w:val="1"/>
        </w:numPr>
        <w:jc w:val="both"/>
      </w:pPr>
      <w:r w:rsidRPr="00777D86">
        <w:rPr>
          <w:i/>
        </w:rPr>
        <w:t>Noemi Ranieri</w:t>
      </w:r>
      <w:r w:rsidR="00DE0394" w:rsidRPr="00777D86">
        <w:rPr>
          <w:i/>
        </w:rPr>
        <w:t>,</w:t>
      </w:r>
      <w:r w:rsidRPr="00777D86">
        <w:rPr>
          <w:i/>
        </w:rPr>
        <w:t xml:space="preserve"> </w:t>
      </w:r>
      <w:r w:rsidR="00F755AC" w:rsidRPr="00632BB4">
        <w:t>S</w:t>
      </w:r>
      <w:r w:rsidRPr="00632BB4">
        <w:t xml:space="preserve">egretario nazionale UIL Scuola  </w:t>
      </w:r>
    </w:p>
    <w:p w:rsidR="00FD785A" w:rsidRDefault="00FD785A" w:rsidP="00DD31FE">
      <w:pPr>
        <w:jc w:val="both"/>
      </w:pPr>
    </w:p>
    <w:p w:rsidR="002C0E0B" w:rsidRDefault="002C0E0B" w:rsidP="00DD31FE">
      <w:pPr>
        <w:jc w:val="both"/>
      </w:pPr>
      <w:r>
        <w:t xml:space="preserve">  </w:t>
      </w:r>
    </w:p>
    <w:sectPr w:rsidR="002C0E0B" w:rsidSect="00777D8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4CA3"/>
    <w:multiLevelType w:val="hybridMultilevel"/>
    <w:tmpl w:val="AEAEE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E0B"/>
    <w:rsid w:val="0001188E"/>
    <w:rsid w:val="000D3B28"/>
    <w:rsid w:val="001D75A3"/>
    <w:rsid w:val="002779C0"/>
    <w:rsid w:val="002B3A82"/>
    <w:rsid w:val="002C0E0B"/>
    <w:rsid w:val="0030247F"/>
    <w:rsid w:val="00474C72"/>
    <w:rsid w:val="00485709"/>
    <w:rsid w:val="00495C09"/>
    <w:rsid w:val="004B1E84"/>
    <w:rsid w:val="005427AB"/>
    <w:rsid w:val="005B122C"/>
    <w:rsid w:val="00632BB4"/>
    <w:rsid w:val="006956EE"/>
    <w:rsid w:val="006F79B5"/>
    <w:rsid w:val="0071577B"/>
    <w:rsid w:val="007172CE"/>
    <w:rsid w:val="00731F55"/>
    <w:rsid w:val="00740BA9"/>
    <w:rsid w:val="00777D86"/>
    <w:rsid w:val="00874AFE"/>
    <w:rsid w:val="008B48CC"/>
    <w:rsid w:val="00970D98"/>
    <w:rsid w:val="009741D9"/>
    <w:rsid w:val="00984FF7"/>
    <w:rsid w:val="00A4335B"/>
    <w:rsid w:val="00AB66D9"/>
    <w:rsid w:val="00AE2F50"/>
    <w:rsid w:val="00BD7A82"/>
    <w:rsid w:val="00BF1BAF"/>
    <w:rsid w:val="00C07820"/>
    <w:rsid w:val="00C52DFD"/>
    <w:rsid w:val="00D45CBF"/>
    <w:rsid w:val="00D65CF4"/>
    <w:rsid w:val="00DC2C37"/>
    <w:rsid w:val="00DD31FE"/>
    <w:rsid w:val="00DE0394"/>
    <w:rsid w:val="00E37E8F"/>
    <w:rsid w:val="00E65502"/>
    <w:rsid w:val="00E80203"/>
    <w:rsid w:val="00EB6AA1"/>
    <w:rsid w:val="00ED5F06"/>
    <w:rsid w:val="00F755AC"/>
    <w:rsid w:val="00F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D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fricci</cp:lastModifiedBy>
  <cp:revision>7</cp:revision>
  <cp:lastPrinted>2014-01-13T10:54:00Z</cp:lastPrinted>
  <dcterms:created xsi:type="dcterms:W3CDTF">2014-01-10T11:20:00Z</dcterms:created>
  <dcterms:modified xsi:type="dcterms:W3CDTF">2014-01-14T15:31:00Z</dcterms:modified>
</cp:coreProperties>
</file>